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6" w:rsidRPr="007301AE" w:rsidRDefault="002472CD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I ENCONTRO PORTUGU</w:t>
      </w:r>
      <w:r w:rsidR="006F53A2">
        <w:rPr>
          <w:rFonts w:ascii="Times New Roman" w:hAnsi="Times New Roman" w:cs="Times New Roman"/>
          <w:sz w:val="20"/>
          <w:szCs w:val="20"/>
        </w:rPr>
        <w:t>É</w:t>
      </w:r>
      <w:r w:rsidRPr="007301AE">
        <w:rPr>
          <w:rFonts w:ascii="Times New Roman" w:hAnsi="Times New Roman" w:cs="Times New Roman"/>
          <w:sz w:val="20"/>
          <w:szCs w:val="20"/>
        </w:rPr>
        <w:t>S DE BIOMETR</w:t>
      </w:r>
      <w:r w:rsidR="006F53A2">
        <w:rPr>
          <w:rFonts w:ascii="Times New Roman" w:hAnsi="Times New Roman" w:cs="Times New Roman"/>
          <w:sz w:val="20"/>
          <w:szCs w:val="20"/>
        </w:rPr>
        <w:t>Í</w:t>
      </w:r>
      <w:r w:rsidRPr="007301AE">
        <w:rPr>
          <w:rFonts w:ascii="Times New Roman" w:hAnsi="Times New Roman" w:cs="Times New Roman"/>
          <w:sz w:val="20"/>
          <w:szCs w:val="20"/>
        </w:rPr>
        <w:t>A &amp; I E</w:t>
      </w:r>
      <w:r w:rsidR="00E80BD5">
        <w:rPr>
          <w:rFonts w:ascii="Times New Roman" w:hAnsi="Times New Roman" w:cs="Times New Roman"/>
          <w:sz w:val="20"/>
          <w:szCs w:val="20"/>
        </w:rPr>
        <w:t>NCONTRO LUSO-GALAICO DE BIOMETR</w:t>
      </w:r>
      <w:r w:rsidR="006F53A2">
        <w:rPr>
          <w:rFonts w:ascii="Times New Roman" w:hAnsi="Times New Roman" w:cs="Times New Roman"/>
          <w:sz w:val="20"/>
          <w:szCs w:val="20"/>
        </w:rPr>
        <w:t>Í</w:t>
      </w:r>
      <w:bookmarkStart w:id="0" w:name="_GoBack"/>
      <w:bookmarkEnd w:id="0"/>
      <w:r w:rsidRPr="007301AE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B144E8" w:rsidRDefault="00B144E8" w:rsidP="00B144E8">
      <w:pPr>
        <w:rPr>
          <w:rFonts w:ascii="Times New Roman" w:hAnsi="Times New Roman" w:cs="Times New Roman"/>
          <w:sz w:val="20"/>
          <w:szCs w:val="20"/>
        </w:rPr>
      </w:pPr>
      <w:r w:rsidRPr="00B144E8">
        <w:rPr>
          <w:rFonts w:ascii="Times New Roman" w:hAnsi="Times New Roman" w:cs="Times New Roman"/>
          <w:sz w:val="20"/>
          <w:szCs w:val="20"/>
        </w:rPr>
        <w:t>COMUNICACIÓN ORAL</w:t>
      </w:r>
    </w:p>
    <w:p w:rsidR="00B144E8" w:rsidRPr="00B144E8" w:rsidRDefault="00B144E8" w:rsidP="00B144E8">
      <w:pPr>
        <w:rPr>
          <w:rFonts w:ascii="Times New Roman" w:hAnsi="Times New Roman" w:cs="Times New Roman"/>
          <w:sz w:val="20"/>
          <w:szCs w:val="20"/>
        </w:rPr>
      </w:pPr>
    </w:p>
    <w:p w:rsidR="00B144E8" w:rsidRPr="00B144E8" w:rsidRDefault="00B144E8" w:rsidP="00B144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Título da comunicación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Nome e apelido do autor 1 e presenta</w:t>
      </w:r>
      <w:r w:rsidR="00E80BD5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 a comunicación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Afiliación do autor 1, Emailautor1@bio.univ.pt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Nome e apelido do autor 2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Afiliación do autor 2, Emailautor2@stats.univ.pt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Palavras clave: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Biometría, Epidemioloxía, Demografía, Estatística.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Resumo: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O resumo da comunicación pode ser </w:t>
      </w:r>
      <w:r w:rsidR="00E80BD5" w:rsidRPr="00E80BD5">
        <w:rPr>
          <w:rFonts w:ascii="Times New Roman" w:hAnsi="Times New Roman" w:cs="Times New Roman"/>
          <w:sz w:val="20"/>
          <w:szCs w:val="20"/>
          <w:lang w:val="gl-ES"/>
        </w:rPr>
        <w:t>incluído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aquí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i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ntegramente ou dividi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lo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en seccións abaixo.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1. Introdución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O texto debe ter como máximo dúas páxinas. 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Os idiomas oficiais do I Encontro Portugués de Biometría e I Encontro Luso-Galaico de Biometría son portugués e galego ou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castelán. Consecuentemente, espe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rase que todos os resumos sexan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enviados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nunha destas linguas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 xml:space="preserve">a excepción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dos participantes que, ao non dominaren calquera destas linguas, poden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enviar os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resumos en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 xml:space="preserve">inglés. Con todo, nótese que as transparencias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das comunicacións orais ou os pósteres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pódense redactar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en inglés.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2. Uso de estruturas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As referencias bibliográficas deberán aparecer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 xml:space="preserve">na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sección propia. Os formatos para os diversos tipos de referencias deben obedecer aos exemplos aí incluídos. Así poderemos referirnos a Paulino, Amaral Turkman e Murteira (2003) ou só ao libro [2], así como a Nunes et al. [1] ou [3].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3. Conclusión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Algunhas consideracións fina</w:t>
      </w:r>
      <w:r w:rsidR="004054D1" w:rsidRPr="00E80BD5">
        <w:rPr>
          <w:rFonts w:ascii="Times New Roman" w:hAnsi="Times New Roman" w:cs="Times New Roman"/>
          <w:sz w:val="20"/>
          <w:szCs w:val="20"/>
          <w:lang w:val="gl-ES"/>
        </w:rPr>
        <w:t>is</w:t>
      </w:r>
      <w:r w:rsidR="00AA7DF7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, que os autores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consideren</w:t>
      </w:r>
      <w:r w:rsidR="00AA7DF7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útiles, </w:t>
      </w:r>
      <w:r w:rsidR="004054D1" w:rsidRPr="00E80BD5">
        <w:rPr>
          <w:rFonts w:ascii="Times New Roman" w:hAnsi="Times New Roman" w:cs="Times New Roman"/>
          <w:sz w:val="20"/>
          <w:szCs w:val="20"/>
          <w:lang w:val="gl-ES"/>
        </w:rPr>
        <w:t>poden ser incluídas aquí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7E14E3" w:rsidRPr="00E80BD5" w:rsidRDefault="007E14E3" w:rsidP="007E14E3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Agradec</w:t>
      </w:r>
      <w:r w:rsidR="00E80BD5">
        <w:rPr>
          <w:rFonts w:ascii="Times New Roman" w:hAnsi="Times New Roman" w:cs="Times New Roman"/>
          <w:b/>
          <w:sz w:val="20"/>
          <w:szCs w:val="20"/>
          <w:lang w:val="gl-ES"/>
        </w:rPr>
        <w:t>e</w:t>
      </w: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 xml:space="preserve">mentos (opcional) 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lastRenderedPageBreak/>
        <w:t>Este traballo foi parcialmente financiado polo proxecto PE-OE/MAT/UI0000/2000.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5D29C6" w:rsidRPr="00E80BD5" w:rsidRDefault="005D29C6" w:rsidP="005D29C6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Refer</w:t>
      </w:r>
      <w:r w:rsidR="00B144E8" w:rsidRPr="00E80BD5">
        <w:rPr>
          <w:rFonts w:ascii="Times New Roman" w:hAnsi="Times New Roman" w:cs="Times New Roman"/>
          <w:b/>
          <w:sz w:val="20"/>
          <w:szCs w:val="20"/>
          <w:lang w:val="gl-ES"/>
        </w:rPr>
        <w:t>e</w:t>
      </w: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ncias</w:t>
      </w:r>
    </w:p>
    <w:p w:rsidR="005D29C6" w:rsidRPr="00E80BD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[1] 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Nunes B., Natário I., Carvalho L. (2011). Time series methods for obtaining excess mortality attributable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to influenza epidemics. </w:t>
      </w:r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>Statistical Methods in Medical Research</w:t>
      </w:r>
      <w:r w:rsidR="00D32525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20, 331-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345.</w:t>
      </w:r>
    </w:p>
    <w:p w:rsidR="005D29C6" w:rsidRPr="00E80BD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[2] 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Paulino, C.D., Amaral Turkman, A., Murteira, B. (2003). </w:t>
      </w:r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Estatística Bayesiana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. Fundação Calouste Gulbenkian, Lisboa.</w:t>
      </w:r>
    </w:p>
    <w:p w:rsidR="005D29C6" w:rsidRPr="00E80BD5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[3] 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Vasconcelos, R. (1996). What do we gain from studying cancer in the digestive system data using spatial statistics? In Lasker, G.E., Koizumi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H., Okuyama, M. (eds.): </w:t>
      </w:r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Proceedings of the 1996 Symposium </w:t>
      </w:r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on Health, Healing and Medicine</w:t>
      </w:r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Vol II, 53-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58, International Institute for Advanced Studies in Systems Research and Cybernetics.</w:t>
      </w:r>
    </w:p>
    <w:sectPr w:rsidR="005D29C6" w:rsidRPr="00E80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2472CD"/>
    <w:rsid w:val="003E7850"/>
    <w:rsid w:val="004054D1"/>
    <w:rsid w:val="005D29C6"/>
    <w:rsid w:val="005F5649"/>
    <w:rsid w:val="006F53A2"/>
    <w:rsid w:val="007301AE"/>
    <w:rsid w:val="00770916"/>
    <w:rsid w:val="007E14E3"/>
    <w:rsid w:val="00830001"/>
    <w:rsid w:val="00AA7DF7"/>
    <w:rsid w:val="00B144E8"/>
    <w:rsid w:val="00BA3948"/>
    <w:rsid w:val="00D32525"/>
    <w:rsid w:val="00E1285E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gsilva</cp:lastModifiedBy>
  <cp:revision>4</cp:revision>
  <dcterms:created xsi:type="dcterms:W3CDTF">2013-04-01T08:08:00Z</dcterms:created>
  <dcterms:modified xsi:type="dcterms:W3CDTF">2013-04-01T18:28:00Z</dcterms:modified>
</cp:coreProperties>
</file>